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1E" w:rsidRPr="009D0B1E" w:rsidRDefault="009D0B1E" w:rsidP="009D0B1E">
      <w:pPr>
        <w:pStyle w:val="NormalWeb"/>
        <w:shd w:val="clear" w:color="auto" w:fill="FFFFFF"/>
        <w:spacing w:before="0" w:beforeAutospacing="0" w:after="0" w:afterAutospacing="0" w:line="368" w:lineRule="atLeast"/>
        <w:jc w:val="both"/>
        <w:textAlignment w:val="baseline"/>
        <w:rPr>
          <w:rFonts w:asciiTheme="minorHAnsi" w:hAnsiTheme="minorHAnsi" w:cs="Lucida Sans Unicode"/>
          <w:color w:val="000000" w:themeColor="text1"/>
          <w:sz w:val="28"/>
          <w:szCs w:val="28"/>
        </w:rPr>
      </w:pPr>
      <w:r w:rsidRPr="009D0B1E">
        <w:rPr>
          <w:rFonts w:asciiTheme="minorHAnsi" w:hAnsiTheme="minorHAnsi" w:cs="Lucida Sans Unicode"/>
          <w:color w:val="000000" w:themeColor="text1"/>
          <w:sz w:val="28"/>
          <w:szCs w:val="28"/>
        </w:rPr>
        <w:t>Aplicación de las NIIF en las Pymes colombianas:</w:t>
      </w:r>
    </w:p>
    <w:p w:rsidR="009D0B1E" w:rsidRPr="009D0B1E" w:rsidRDefault="009D0B1E" w:rsidP="009D0B1E">
      <w:pPr>
        <w:pStyle w:val="NormalWeb"/>
        <w:shd w:val="clear" w:color="auto" w:fill="FFFFFF"/>
        <w:spacing w:before="0" w:beforeAutospacing="0" w:after="0" w:afterAutospacing="0" w:line="368" w:lineRule="atLeast"/>
        <w:jc w:val="both"/>
        <w:textAlignment w:val="baseline"/>
        <w:rPr>
          <w:rFonts w:asciiTheme="minorHAnsi" w:hAnsiTheme="minorHAnsi" w:cs="Lucida Sans Unicode"/>
          <w:color w:val="000000" w:themeColor="text1"/>
          <w:sz w:val="28"/>
          <w:szCs w:val="28"/>
        </w:rPr>
      </w:pPr>
    </w:p>
    <w:p w:rsidR="009D0B1E" w:rsidRPr="009D0B1E" w:rsidRDefault="009D0B1E" w:rsidP="009D0B1E">
      <w:pPr>
        <w:pStyle w:val="NormalWeb"/>
        <w:shd w:val="clear" w:color="auto" w:fill="FFFFFF"/>
        <w:spacing w:before="0" w:beforeAutospacing="0" w:after="0" w:afterAutospacing="0" w:line="368" w:lineRule="atLeast"/>
        <w:jc w:val="both"/>
        <w:textAlignment w:val="baseline"/>
        <w:rPr>
          <w:rFonts w:asciiTheme="minorHAnsi" w:hAnsiTheme="minorHAnsi" w:cs="Lucida Sans Unicode"/>
          <w:color w:val="000000" w:themeColor="text1"/>
          <w:sz w:val="28"/>
          <w:szCs w:val="28"/>
        </w:rPr>
      </w:pPr>
      <w:r w:rsidRPr="009D0B1E">
        <w:rPr>
          <w:rFonts w:asciiTheme="minorHAnsi" w:hAnsiTheme="minorHAnsi" w:cs="Lucida Sans Unicode"/>
          <w:color w:val="000000" w:themeColor="text1"/>
          <w:sz w:val="28"/>
          <w:szCs w:val="28"/>
        </w:rPr>
        <w:t>Inicialmente el proceso de aplicación de las NIIF en una compañía, depende de la disposición de la alta gerencia, toda vez que es ella la que tiene que responder por los recursos que le confiaron los inversionistas de la misma. Ningún proceso en un ente funciona sin que la gerencia este comprometida. Los preparadores de información financiera (contadores) son parte activa del proceso, y necesitan de áreas soportes como: recursos humanos, tecnología, jurídica, producción etc. en fin, es trabajo en equipo, y prácticamente todas las áreas en mayor o menor medida participan en él.</w:t>
      </w:r>
    </w:p>
    <w:p w:rsidR="009D0B1E" w:rsidRPr="009D0B1E" w:rsidRDefault="009D0B1E" w:rsidP="009D0B1E">
      <w:pPr>
        <w:pStyle w:val="NormalWeb"/>
        <w:shd w:val="clear" w:color="auto" w:fill="FFFFFF"/>
        <w:spacing w:before="0" w:beforeAutospacing="0" w:after="0" w:afterAutospacing="0" w:line="368" w:lineRule="atLeast"/>
        <w:jc w:val="both"/>
        <w:textAlignment w:val="baseline"/>
        <w:rPr>
          <w:rFonts w:asciiTheme="minorHAnsi" w:hAnsiTheme="minorHAnsi" w:cs="Lucida Sans Unicode"/>
          <w:color w:val="000000" w:themeColor="text1"/>
          <w:sz w:val="28"/>
          <w:szCs w:val="28"/>
        </w:rPr>
      </w:pPr>
    </w:p>
    <w:p w:rsidR="009D0B1E" w:rsidRPr="009D0B1E" w:rsidRDefault="009D0B1E" w:rsidP="009D0B1E">
      <w:pPr>
        <w:pStyle w:val="NormalWeb"/>
        <w:shd w:val="clear" w:color="auto" w:fill="FFFFFF"/>
        <w:spacing w:before="0" w:beforeAutospacing="0" w:after="0" w:afterAutospacing="0" w:line="368" w:lineRule="atLeast"/>
        <w:jc w:val="both"/>
        <w:textAlignment w:val="baseline"/>
        <w:rPr>
          <w:rFonts w:asciiTheme="minorHAnsi" w:hAnsiTheme="minorHAnsi" w:cs="Lucida Sans Unicode"/>
          <w:color w:val="000000" w:themeColor="text1"/>
          <w:sz w:val="28"/>
          <w:szCs w:val="28"/>
        </w:rPr>
      </w:pPr>
      <w:r w:rsidRPr="009D0B1E">
        <w:rPr>
          <w:rFonts w:asciiTheme="minorHAnsi" w:hAnsiTheme="minorHAnsi" w:cs="Lucida Sans Unicode"/>
          <w:color w:val="000000" w:themeColor="text1"/>
          <w:sz w:val="28"/>
          <w:szCs w:val="28"/>
        </w:rPr>
        <w:t xml:space="preserve">Su aplicación </w:t>
      </w:r>
      <w:r w:rsidRPr="009D0B1E">
        <w:rPr>
          <w:rFonts w:asciiTheme="minorHAnsi" w:hAnsiTheme="minorHAnsi" w:cs="Lucida Sans Unicode"/>
          <w:color w:val="000000" w:themeColor="text1"/>
          <w:sz w:val="28"/>
          <w:szCs w:val="28"/>
          <w:shd w:val="clear" w:color="auto" w:fill="FFFFFF"/>
        </w:rPr>
        <w:t>logrará la transparencia de los reportes financieros, lo cual reduce los costos de transacción para las empresas, facilitan el desarrollo del mercado de capitales y posibilitan la interpretación uniforme y comparable con compañías de otras latitudes.</w:t>
      </w:r>
    </w:p>
    <w:p w:rsidR="00AA6F2B" w:rsidRPr="009D0B1E" w:rsidRDefault="00AA6F2B" w:rsidP="009D0B1E">
      <w:pPr>
        <w:jc w:val="both"/>
        <w:rPr>
          <w:color w:val="000000" w:themeColor="text1"/>
          <w:sz w:val="28"/>
          <w:szCs w:val="28"/>
        </w:rPr>
      </w:pPr>
    </w:p>
    <w:p w:rsidR="009D0B1E" w:rsidRPr="009D0B1E" w:rsidRDefault="009D0B1E" w:rsidP="009D0B1E">
      <w:pPr>
        <w:jc w:val="both"/>
        <w:rPr>
          <w:color w:val="000000" w:themeColor="text1"/>
          <w:sz w:val="28"/>
          <w:szCs w:val="28"/>
        </w:rPr>
      </w:pPr>
      <w:r w:rsidRPr="009D0B1E">
        <w:rPr>
          <w:color w:val="000000" w:themeColor="text1"/>
          <w:sz w:val="28"/>
          <w:szCs w:val="28"/>
        </w:rPr>
        <w:t>Ventajas:</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Contaremos con estados financieros que brinden información comprensible, transparente, comparable, pertinente, confiable y útil, para facilitar la toma de decisiones económicas del Estado, los propietarios, funcionarios y empleados de la empresa; inversionistas y otras partes interesadas.</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Elaborará un sistema de normas para la pequeña y mediana empresa de forma independiente.</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Ajustará las normas contables de la microempresa, simplificando la contabilidad conforme a una escala de activos, ingresos, número de empleados, tamaño, etc.</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Generará procesos de crecimiento para las PYMES y asegurará la productividad de las mismas.</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Facilitará la formalización de las PYMES.</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Facilitará el acceso al crédito a las empresas pequeñas y microempresas.</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Eliminará el excesivo número de planes de cuentas PUC´S (18), expedidos por los organismos de inspección, control y vigilancia, los cuales dificultan la uniformidad y coherencia de la información financiera.</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lastRenderedPageBreak/>
        <w:t>Mejorará la productividad de las empresas colombianas, la competitividad de las compañías del país y el desarrollo armónico de la actividad empresarial.</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Permitirá que todas las empresas estén acorde con los procesos de globalización.</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Reducirá los costos de información, así como de los costos crediticios.</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Eliminará los conflictos con la contabilidad tributaria.</w:t>
      </w:r>
    </w:p>
    <w:p w:rsidR="009D0B1E" w:rsidRPr="009D0B1E" w:rsidRDefault="009D0B1E" w:rsidP="009D0B1E">
      <w:pPr>
        <w:numPr>
          <w:ilvl w:val="0"/>
          <w:numId w:val="1"/>
        </w:numPr>
        <w:shd w:val="clear" w:color="auto" w:fill="FFFFFF"/>
        <w:spacing w:after="0" w:line="368" w:lineRule="atLeast"/>
        <w:ind w:left="0"/>
        <w:jc w:val="both"/>
        <w:textAlignment w:val="baseline"/>
        <w:rPr>
          <w:rFonts w:eastAsia="Times New Roman" w:cs="Arial"/>
          <w:color w:val="000000" w:themeColor="text1"/>
          <w:sz w:val="28"/>
          <w:szCs w:val="28"/>
          <w:lang w:eastAsia="es-CO"/>
        </w:rPr>
      </w:pPr>
      <w:r w:rsidRPr="009D0B1E">
        <w:rPr>
          <w:rFonts w:eastAsia="Times New Roman" w:cs="Arial"/>
          <w:color w:val="000000" w:themeColor="text1"/>
          <w:sz w:val="28"/>
          <w:szCs w:val="28"/>
          <w:lang w:eastAsia="es-CO"/>
        </w:rPr>
        <w:t>Entre muchos otros más…</w:t>
      </w:r>
    </w:p>
    <w:p w:rsidR="009D0B1E" w:rsidRPr="009D0B1E" w:rsidRDefault="009D0B1E" w:rsidP="009D0B1E">
      <w:pPr>
        <w:shd w:val="clear" w:color="auto" w:fill="FFFFFF"/>
        <w:spacing w:after="0" w:line="368" w:lineRule="atLeast"/>
        <w:jc w:val="both"/>
        <w:textAlignment w:val="baseline"/>
        <w:rPr>
          <w:rFonts w:eastAsia="Times New Roman" w:cs="Lucida Sans Unicode"/>
          <w:color w:val="000000" w:themeColor="text1"/>
          <w:sz w:val="28"/>
          <w:szCs w:val="28"/>
          <w:lang w:eastAsia="es-CO"/>
        </w:rPr>
      </w:pPr>
      <w:r w:rsidRPr="009D0B1E">
        <w:rPr>
          <w:rFonts w:eastAsia="Times New Roman" w:cs="Lucida Sans Unicode"/>
          <w:color w:val="000000" w:themeColor="text1"/>
          <w:sz w:val="28"/>
          <w:szCs w:val="28"/>
          <w:lang w:eastAsia="es-CO"/>
        </w:rPr>
        <w:t> </w:t>
      </w:r>
    </w:p>
    <w:p w:rsidR="009D0B1E" w:rsidRPr="009D0B1E" w:rsidRDefault="009D0B1E" w:rsidP="009D0B1E">
      <w:pPr>
        <w:jc w:val="both"/>
        <w:rPr>
          <w:color w:val="000000" w:themeColor="text1"/>
          <w:sz w:val="28"/>
          <w:szCs w:val="28"/>
        </w:rPr>
      </w:pPr>
    </w:p>
    <w:sectPr w:rsidR="009D0B1E" w:rsidRPr="009D0B1E" w:rsidSect="00AA6F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27C"/>
    <w:multiLevelType w:val="multilevel"/>
    <w:tmpl w:val="C7B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D0B1E"/>
    <w:rsid w:val="009D0B1E"/>
    <w:rsid w:val="00AA6F2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0B1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244608427">
      <w:bodyDiv w:val="1"/>
      <w:marLeft w:val="0"/>
      <w:marRight w:val="0"/>
      <w:marTop w:val="0"/>
      <w:marBottom w:val="0"/>
      <w:divBdr>
        <w:top w:val="none" w:sz="0" w:space="0" w:color="auto"/>
        <w:left w:val="none" w:sz="0" w:space="0" w:color="auto"/>
        <w:bottom w:val="none" w:sz="0" w:space="0" w:color="auto"/>
        <w:right w:val="none" w:sz="0" w:space="0" w:color="auto"/>
      </w:divBdr>
    </w:div>
    <w:div w:id="13439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1907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2013-09-25T23:39:00Z</dcterms:created>
  <dcterms:modified xsi:type="dcterms:W3CDTF">2013-09-25T23:43:00Z</dcterms:modified>
</cp:coreProperties>
</file>